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32805" cy="1107440"/>
            <wp:effectExtent b="0" l="0" r="0" t="0"/>
            <wp:docPr id="10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4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36" w:lineRule="auto"/>
        <w:ind w:hanging="6406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                                                                                      18.04.2023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3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Смене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пройдет  Международный день</w:t>
      </w:r>
    </w:p>
    <w:p w:rsidR="00000000" w:rsidDel="00000000" w:rsidP="00000000" w:rsidRDefault="00000000" w:rsidRPr="00000000" w14:paraId="00000006">
      <w:pPr>
        <w:spacing w:line="33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памятников и исторических мест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3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70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 Всероссийском детском центре «Смена» пройдут мероприятия, посвященные Международному дню памятников и исторических мест. В них примут участие свыше 1000 ребят из 68 регионов нашей страны, Киргизии и Египта. </w:t>
      </w:r>
    </w:p>
    <w:p w:rsidR="00000000" w:rsidDel="00000000" w:rsidP="00000000" w:rsidRDefault="00000000" w:rsidRPr="00000000" w14:paraId="00000009">
      <w:pPr>
        <w:spacing w:line="276" w:lineRule="auto"/>
        <w:ind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Сменовцы соберутся на центральном стадионе, где состоится интеллектуальная викторина «Рядом с настоящим – прошлое». Ребятам покажут фотографии  знаковых  достопримечательностей  нашей страны, а их задача – распознать, что изображено: Мамаев курган, Бородинское поле, Царь-колокол, Мавзолей В.И. Ленина, памятники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Василию Шукшину, Александру Невскому и другим известным личностям, прославившим Россию.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88.00000000000006" w:lineRule="auto"/>
        <w:ind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праздничный день ребята примут участие в экскурсии по историческим местам детского центра. Они посетят Аллею Российской Славы, где расположены 27 бюстов выдающихся личностей России. Среди них Александр Невский, Александр Суворов, Зоя Космодемьянская и другие. Кроме этого, они узнают про «Капсулу времени», которая хранит послание сменовцам 2045 года.     </w:t>
      </w:r>
    </w:p>
    <w:p w:rsidR="00000000" w:rsidDel="00000000" w:rsidP="00000000" w:rsidRDefault="00000000" w:rsidRPr="00000000" w14:paraId="0000000B">
      <w:pPr>
        <w:spacing w:after="120" w:before="120" w:line="288.00000000000006" w:lineRule="auto"/>
        <w:ind w:firstLine="70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Школьники посетят мемориал Героям Советского Союза – выпускникам профтехобразования, погибшим в годы Великой Отечественной войны. На экскурсии ребята познакомятся с памятным знаком в честь палаточного лагеря. Его в 1925 году в долине Сукко открыли  анапские пионервожатые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Татьяна Губанова и Антонина Яновская.</w:t>
      </w:r>
    </w:p>
    <w:p w:rsidR="00000000" w:rsidDel="00000000" w:rsidP="00000000" w:rsidRDefault="00000000" w:rsidRPr="00000000" w14:paraId="0000000C">
      <w:pPr>
        <w:spacing w:after="120" w:before="120" w:line="288.00000000000006" w:lineRule="auto"/>
        <w:ind w:firstLine="70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В моей родной Анапе расположена Аллея Памяти, где можно 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highlight w:val="white"/>
          <w:rtl w:val="0"/>
        </w:rPr>
        <w:t xml:space="preserve">вспомнить значимые события нашей страны, увековеченные в монументах. Прогуливаясь по Аллее Памяти, можно ознакомиться с именами жителей города, павших в различных вооруженных конфликтах и войнах, списками героев Советского Союза и полных кавалеров Орденов Славы. Главные композиции парка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highlight w:val="white"/>
          <w:rtl w:val="0"/>
        </w:rPr>
        <w:t xml:space="preserve">это монумент погибшим бойцам Гражданской и Великой Отечественной войн и Вечный огонь, который никогда не гаснет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», – поделилась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c0c0c"/>
          <w:sz w:val="28"/>
          <w:szCs w:val="28"/>
          <w:rtl w:val="0"/>
        </w:rPr>
        <w:t xml:space="preserve">Вероника Афонина 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из Анапы.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88.00000000000006" w:lineRule="auto"/>
        <w:ind w:firstLine="705"/>
        <w:jc w:val="both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занятии «Разговор о важном» школьники затронут тему, посвященную 80-летию подвига моряков-черноморцев под командованием Героя Советского союза Дмитрия Калинина. 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Важным событием дня станет встреча с волонтерами «серебряного» возраста. Они расскажут ребятам об Анапе, городе воинской славы, и просветительском проекте «10 000 шагов по Анапе».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57151</wp:posOffset>
                </wp:positionH>
                <wp:positionV relativeFrom="paragraph">
                  <wp:posOffset>54546</wp:posOffset>
                </wp:positionV>
                <wp:extent cx="6122035" cy="45720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57151</wp:posOffset>
                </wp:positionH>
                <wp:positionV relativeFrom="paragraph">
                  <wp:posOffset>54546</wp:posOffset>
                </wp:positionV>
                <wp:extent cx="6122035" cy="45720"/>
                <wp:effectExtent b="0" l="0" r="0" t="0"/>
                <wp:wrapNone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SvymN5neoLuWmP3L+aYwjpE25w==">AMUW2mWoTmR5zM3KTBoDDDULf6x0Ax0CRVRVApQKQCWjxfsWsvo0lQXGN7jwOoq+Q5WxV5JHLHcjwAb6VIj6ByPL2C3GCW2L+AQKKQS4DywnCt52S6FV8J8=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