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0" distT="0" distL="0" distR="0">
            <wp:extent cx="6120130" cy="125730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shd w:fill="auto" w:val="clear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shd w:fill="auto" w:val="clear"/>
        <w:spacing w:after="0" w:before="0" w:line="336" w:lineRule="auto"/>
        <w:ind w:left="0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22.06.2023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shd w:fill="auto" w:val="clear"/>
        <w:spacing w:after="0" w:before="0" w:line="33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Сергей Кравцов встретился в «Смене» с участниками федерального проекта «Профессионалитет»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«Смене» открылся двухдневный семинар-совещание для участников федерального проекта «Профессионалитет». Со специалистами, отвечающими за воспитательную работу в техникумах и колледжах страны, встретился Министр просвещения РФ Сергей Кравцов.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июня 2023 года стартовал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семинар-совещание для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директоров, заместителей директоров по воспитательной работе, кураторов учебных групп и других специалистов, отвечающих за воспитательную работу в техникумах и колледжах страны.  Мероприятие собрало свыше ста специалистов организаций СПО из разных регионов России, участвующих в федеральном проекте «Профессионалитет». </w:t>
      </w:r>
    </w:p>
    <w:p w:rsidR="00000000" w:rsidDel="00000000" w:rsidP="00000000" w:rsidRDefault="00000000" w:rsidRPr="00000000" w14:paraId="0000000A">
      <w:pPr>
        <w:widowControl w:val="1"/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Центральным событием стала встреча с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министром просвещения РФ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Сергеем Кравцовым,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которая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состоялась 22 июня. Перед ее началом прошла церемония возложения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rtl w:val="0"/>
        </w:rPr>
        <w:t xml:space="preserve">венков к памятнику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rtl w:val="0"/>
        </w:rPr>
        <w:t xml:space="preserve">ероям Советского Союза – выпускникам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профтехучилищ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rtl w:val="0"/>
        </w:rPr>
        <w:t xml:space="preserve">, погибших в годы Великой Отечест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венной войны.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rtl w:val="0"/>
        </w:rPr>
        <w:t xml:space="preserve">Память погибших почтили минутой молчания.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круглом столе, посвященном развитию системы среднего профессионального образования, приняли участие лидер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фракции «Новые люди»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Государственн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ой Думы Федерального Собрания Российской Федерации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Алексей Нечаев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губернатор Краснодарского края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Вениамин Кондратьев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 Института изучения детства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семьи и воспитания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Наталья Агре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советник председателя РДДМ «Движение первых» и председатель Российского Содружества Колледжей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Антон Актуганов,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научный руководитель экспертно-аналитического центра «Научно-образовательная политика»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Евгений Сженов,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руководители техникумов и колледжей России.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встрече г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color w:val="000000"/>
          <w:sz w:val="28"/>
          <w:szCs w:val="28"/>
          <w:u w:val="none"/>
          <w:rtl w:val="0"/>
        </w:rPr>
        <w:t xml:space="preserve">оворили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u w:val="none"/>
          <w:rtl w:val="0"/>
        </w:rPr>
        <w:t xml:space="preserve"> о перспективах развития системы СПО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u w:val="none"/>
          <w:rtl w:val="0"/>
        </w:rPr>
        <w:t xml:space="preserve"> новых подходах к формированию концепции профессионального воспитания в организациях среднего профессионального образования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Кураторы СПО поделились опытом организации воспитательной работы, рассказали, как проходит профориентация и работа психологов в колледжах и техникумах «Профессионалитета». </w:t>
      </w:r>
    </w:p>
    <w:p w:rsidR="00000000" w:rsidDel="00000000" w:rsidP="00000000" w:rsidRDefault="00000000" w:rsidRPr="00000000" w14:paraId="0000000D">
      <w:pPr>
        <w:widowControl w:val="1"/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Всероссийский детский центр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Смена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становится не только местом детского отдыха и оздоровления, но и федеральным центром развития системы воспитания в колледжах. Сегодня 60% выпускников девятых классов выбирают систему среднего профессионального образования. Мы понимаем, что это целеустремленные ребята, к которым важно находить подход, делать их учебу интересной. Система СПО продолжает развиваться, тому пример – проект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Профессионалитет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. По решению Президента России более 100 тысяч кураторов групп получают 5 тысяч рублей ежемесячно, мы вводим должность советника по воспитанию в колледжах. Также в колледжах проходят церемонии поднятия Государственного флага и исполнения гимна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– сказал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Сергей Кравцов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Среди инициатив, прозвучавших на совещании, включение в программу колледжей предмет «Основы безопасности и защиты Родины», а в программу внеурочной работы - основ семейного воспитания, в воспитательный план - основ начальной военной подготовки, а также повышение возраста студентов-наставников с 18 лет до 21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Губернатор Краснодарского края подчеркнул, что за последние годы удалось изменить отношение школьников к обучению в техникуме или колледже. Для них это уже не «запасной вариант» – 65% выпускников школ края сегодня делают выбор в пользу среднего профессионального образования. Этому способствуют федеральные программы.</w:t>
      </w:r>
    </w:p>
    <w:p w:rsidR="00000000" w:rsidDel="00000000" w:rsidP="00000000" w:rsidRDefault="00000000" w:rsidRPr="00000000" w14:paraId="00000010">
      <w:pPr>
        <w:widowControl w:val="1"/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 проекте «Профессионалитет» участвует 23 учебных заведений края. На их базе создали 6 образовательных центров по разным направлениям – от сельского хозяйства до IT-сферы. Колледжи и техникумы напрямую сотрудничают с предприятиями, совместно готовят кадры, которые не придется переучивать. Всего по программам «Профессионалитета» обучаются почти 1200 человек, в сентябре приступят к занятиям еще 1700 студентов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, – сказал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Вениамин Кондратьев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Лидер фракции «Новые люди»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Алексей Нечаев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отметил необходимость поддержки молодых специалистов на старте предпринимательской деятельности. </w:t>
      </w:r>
    </w:p>
    <w:p w:rsidR="00000000" w:rsidDel="00000000" w:rsidP="00000000" w:rsidRDefault="00000000" w:rsidRPr="00000000" w14:paraId="00000012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«В прошлом году мы открыли бесплатную образовательную программу обучения предпринимательству «Я в деле». Там мы объясняем, как придумать идею, составить бизнес-план, упаковать продукт и выйти на первые продажи. Кто-то считает, что для открытия своего бизнеса нужны связи и богатые родители. Но после программы студенты видят, что самое важное – с кем и как ты создаешь свое дело. Многие после этого остаются развивать компании в своих регионах. Это и есть деятельный патриотизм», — сказал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 Института изучения детства, семьи и воспитания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Наталья Агре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сделала акцент на поддержке студентов в вопросах семейного воспитания.</w:t>
      </w:r>
    </w:p>
    <w:p w:rsidR="00000000" w:rsidDel="00000000" w:rsidP="00000000" w:rsidRDefault="00000000" w:rsidRPr="00000000" w14:paraId="00000014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«Студент колледжа находится на пороге двух домов: один — будущая семья, второй — предприятие. И в программе воспитания СПО, преемственной программе дошкольной и школьной, сохраняющей модульный принцип, мы равнозначно уделяем внимание всем ценностным ориентирам и направлениям воспитания, однако акценты делаем именно на семейном и профессионально-трудовом воспитании. Я рада, что концепцию воспитания СПО мы обсуждаем именно во Всероссийском детском центре Смена, который постепенно становится домом для трудовой молодежи страны», — резюмировала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Наталья Агре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предложил концепцию новой «Смены» как методологического центра воспитания СПО, где могли бы собираться студенты в составе профильных рабочих смен, педагоги, эксперты, региональные и профессиональные команды, могли бы проектироваться векторы развития СПО как целого молодежного движения в рамках общей воспитательной повестки России. В 1985 году ВТОЛ «Рабочая Смена», созданный для студентов системы профтехобразования, был профессионально-педагогической и воспитательной лабораторией страны.</w:t>
      </w:r>
    </w:p>
    <w:p w:rsidR="00000000" w:rsidDel="00000000" w:rsidP="00000000" w:rsidRDefault="00000000" w:rsidRPr="00000000" w14:paraId="00000016">
      <w:pPr>
        <w:widowControl w:val="1"/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Советник председателя РДДМ «Движение первых» и председатель Российского Содружества Колледжей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Антон Актуганов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отметил необходимость развития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надпрофессиональных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компетенций у студентов СПО. Конкурсы на создание лучшей инфраструктуры воспитания среди колледжей  и организация профессионального сообщества советников по воспитанию, по его мнению, позволят более эффективно развивать гибкие навыки у специалистов будущего.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обсуждении приняли участие и студенты. Ребята рассказали, как изменилась работа колледжей с введением образовательной программы «Профессионалитета» и предложили привлекать к обучению в региональных СПО  специалистов из столичных вузов и крупных городов России.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shd w:fill="auto" w:val="clear"/>
        <w:spacing w:after="0" w:before="0" w:line="276" w:lineRule="auto"/>
        <w:ind w:left="0" w:right="0" w:firstLine="709"/>
        <w:jc w:val="both"/>
        <w:rPr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rtl w:val="0"/>
        </w:rPr>
        <w:t xml:space="preserve">Семинар-совещание проходит в «Смене» 22 и 23 июня. В его рамках запланированы лекции по патриотическому воспитанию, профилактике асоциальных явлений в молодежной среде, актуализации примерной рабочей программы воспитания для образовательных организаций СПО и формированию позитивного инклюзивного пространства в условиях СПО.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hd w:fill="auto" w:val="clear"/>
        <w:spacing w:after="0" w:before="0" w:line="276" w:lineRule="auto"/>
        <w:ind w:left="0" w:right="0" w:firstLine="709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числе спикеров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u w:val="none"/>
          <w:rtl w:val="0"/>
        </w:rPr>
        <w:t xml:space="preserve"> советник председателя РДДМ «Движение первых» и председатель Российского Содружества Колледжей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rtl w:val="0"/>
        </w:rPr>
        <w:t xml:space="preserve">Антон Актуганов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u w:val="no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u w:val="none"/>
          <w:rtl w:val="0"/>
        </w:rPr>
        <w:t xml:space="preserve">ачальник отдела реализации перспективных проектов и выдачи сертификатов Федерального методического центра по инклюзивному образованию, кандидат философских наук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rtl w:val="0"/>
        </w:rPr>
        <w:t xml:space="preserve">Екатерина Канатникова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u w:val="none"/>
          <w:rtl w:val="0"/>
        </w:rPr>
        <w:t xml:space="preserve">, директор Московского техникума креативных индустрий им. Л. Б. Красина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rtl w:val="0"/>
        </w:rPr>
        <w:t xml:space="preserve">Лиана Табатадзе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color w:val="000000"/>
          <w:sz w:val="28"/>
          <w:szCs w:val="28"/>
          <w:u w:val="none"/>
          <w:rtl w:val="0"/>
        </w:rPr>
        <w:t xml:space="preserve">и другие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эксперты в сфере воспитательной работы.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Всероссийский детский центр «Смена» с 2022 года является оператором федерального проекта «Профессионалитет» и проводит курсы повышения квалификации по организации воспитательной работы для кураторов учебных групп техникумов и колледжей России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color w:val="222222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8"/>
          <w:szCs w:val="28"/>
          <w:rtl w:val="0"/>
        </w:rPr>
        <w:t xml:space="preserve">К концу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color w:val="222222"/>
          <w:sz w:val="28"/>
          <w:szCs w:val="28"/>
          <w:rtl w:val="0"/>
        </w:rPr>
        <w:t xml:space="preserve"> 2023 года обучение пройдут свыше 14 000 специалистов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8"/>
          <w:szCs w:val="28"/>
          <w:rtl w:val="0"/>
        </w:rPr>
        <w:t xml:space="preserve">организаций СПО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color w:val="222222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8"/>
          <w:szCs w:val="28"/>
          <w:rtl w:val="0"/>
        </w:rPr>
        <w:t xml:space="preserve">страны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color w:val="222222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shd w:fill="auto" w:val="clear"/>
        <w:spacing w:after="0" w:before="0" w:line="276" w:lineRule="auto"/>
        <w:ind w:left="0" w:right="0" w:firstLine="709"/>
        <w:jc w:val="both"/>
        <w:rPr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Федеральный проект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«Профессионалитет» реализуется с 2022 года. Его цель —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создание в системе СПО гибкой модели подготовки квалифицированных кадров в соответствии с актуальными потребностями реального сектора экономики.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63500</wp:posOffset>
                </wp:positionV>
                <wp:extent cx="6132830" cy="56514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flipH="1" rot="10800000">
                          <a:off x="2284740" y="3756780"/>
                          <a:ext cx="6122520" cy="4644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63500</wp:posOffset>
                </wp:positionV>
                <wp:extent cx="6132830" cy="56514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2830" cy="565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четыре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left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next w:val="LOnormal"/>
    <w:qFormat w:val="1"/>
    <w:pPr>
      <w:widowControl w:val="1"/>
      <w:suppressAutoHyphens w:val="0"/>
      <w:overflowPunct w:val="1"/>
      <w:bidi w:val="0"/>
      <w:spacing w:after="0" w:before="0" w:line="1" w:lineRule="atLeast"/>
      <w:jc w:val="left"/>
      <w:textAlignment w:val="top"/>
      <w:outlineLvl w:val="0"/>
    </w:pPr>
    <w:rPr>
      <w:rFonts w:ascii="Liberation Serif" w:cs="Arial Unicode MS" w:eastAsia="Songti SC" w:hAnsi="Liberation Serif"/>
      <w:color w:val="auto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ru-RU"/>
    </w:rPr>
  </w:style>
  <w:style w:type="paragraph" w:styleId="1">
    <w:name w:val="Heading 1"/>
    <w:basedOn w:val="LOnormal"/>
    <w:next w:val="LOnormal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2">
    <w:name w:val="Heading 2"/>
    <w:basedOn w:val="LOnormal"/>
    <w:next w:val="LOnormal"/>
    <w:qFormat w:val="1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3">
    <w:name w:val="Heading 3"/>
    <w:basedOn w:val="LOnormal"/>
    <w:next w:val="LOnormal"/>
    <w:qFormat w:val="1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4">
    <w:name w:val="Heading 4"/>
    <w:basedOn w:val="LOnormal"/>
    <w:next w:val="LOnormal"/>
    <w:qFormat w:val="1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5">
    <w:name w:val="Heading 5"/>
    <w:basedOn w:val="LOnormal"/>
    <w:next w:val="LOnormal"/>
    <w:qFormat w:val="1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6">
    <w:name w:val="Heading 6"/>
    <w:basedOn w:val="LOnormal"/>
    <w:next w:val="LOnormal"/>
    <w:qFormat w:val="1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Style8">
    <w:name w:val="Заголовок"/>
    <w:basedOn w:val="LOnormal"/>
    <w:next w:val="Style9"/>
    <w:qFormat w:val="1"/>
    <w:pPr>
      <w:keepNext w:val="1"/>
      <w:widowControl w:val="1"/>
      <w:suppressAutoHyphens w:val="0"/>
      <w:overflowPunct w:val="1"/>
      <w:bidi w:val="0"/>
      <w:spacing w:after="120" w:before="240" w:line="1" w:lineRule="atLeast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0"/>
      <w:sz w:val="28"/>
      <w:szCs w:val="28"/>
      <w:effect w:val="none"/>
      <w:vertAlign w:val="baseline"/>
      <w:em w:val="none"/>
      <w:lang w:bidi="hi-IN" w:eastAsia="zh-CN" w:val="ru-RU"/>
    </w:rPr>
  </w:style>
  <w:style w:type="paragraph" w:styleId="Style9">
    <w:name w:val="Body Text"/>
    <w:basedOn w:val="LOnormal"/>
    <w:qFormat w:val="1"/>
    <w:pPr>
      <w:widowControl w:val="1"/>
      <w:suppressAutoHyphens w:val="0"/>
      <w:overflowPunct w:val="1"/>
      <w:bidi w:val="0"/>
      <w:spacing w:after="140" w:before="0" w:line="276" w:lineRule="auto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ru-RU"/>
    </w:rPr>
  </w:style>
  <w:style w:type="paragraph" w:styleId="Style10">
    <w:name w:val="List"/>
    <w:basedOn w:val="Style9"/>
    <w:qFormat w:val="1"/>
    <w:pPr>
      <w:widowControl w:val="1"/>
      <w:suppressAutoHyphens w:val="0"/>
      <w:overflowPunct w:val="1"/>
      <w:bidi w:val="0"/>
      <w:spacing w:after="140" w:before="0" w:line="276" w:lineRule="auto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ru-RU"/>
    </w:rPr>
  </w:style>
  <w:style w:type="paragraph" w:styleId="Style11">
    <w:name w:val="Caption"/>
    <w:basedOn w:val="LOnormal"/>
    <w:qFormat w:val="1"/>
    <w:pPr>
      <w:widowControl w:val="1"/>
      <w:suppressLineNumbers w:val="1"/>
      <w:suppressAutoHyphens w:val="0"/>
      <w:overflowPunct w:val="1"/>
      <w:bidi w:val="0"/>
      <w:spacing w:after="120" w:before="120" w:line="1" w:lineRule="atLeast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ru-RU"/>
    </w:rPr>
  </w:style>
  <w:style w:type="paragraph" w:styleId="Style12">
    <w:name w:val="Указатель"/>
    <w:basedOn w:val="LOnormal"/>
    <w:qFormat w:val="1"/>
    <w:pPr>
      <w:widowControl w:val="1"/>
      <w:suppressLineNumbers w:val="1"/>
      <w:suppressAutoHyphens w:val="0"/>
      <w:overflowPunct w:val="1"/>
      <w:bidi w:val="0"/>
      <w:spacing w:line="1" w:lineRule="atLeast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ru-RU"/>
    </w:rPr>
  </w:style>
  <w:style w:type="paragraph" w:styleId="LOnormal" w:default="1">
    <w:name w:val="LO-normal"/>
    <w:qFormat w:val="1"/>
    <w:pPr>
      <w:widowControl w:val="1"/>
      <w:suppressAutoHyphens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ru-RU"/>
    </w:rPr>
  </w:style>
  <w:style w:type="paragraph" w:styleId="Style13">
    <w:name w:val="Title"/>
    <w:basedOn w:val="LOnormal"/>
    <w:next w:val="LOnormal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Style14">
    <w:name w:val="Subtitle"/>
    <w:basedOn w:val="LOnormal"/>
    <w:next w:val="LOnormal"/>
    <w:qFormat w:val="1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Wx4zx4x9/wVHl40nT27vhOK2Q==">CgMxLjA4AHIhMUhXazNhdm5rR253dDRVSDU0RnFIbFY2TEY1QzQyeTBQ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2023-03-23T06:16:04Z</dcterms:created>
</cp:coreProperties>
</file>