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6120130" cy="1257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1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1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1"/>
        <w:pageBreakBefore w:val="0"/>
        <w:widowControl w:val="0"/>
        <w:shd w:fill="auto" w:val="clear"/>
        <w:spacing w:after="0" w:before="0" w:line="336" w:lineRule="auto"/>
        <w:ind w:left="0" w:right="0" w:hanging="640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1"/>
        <w:pageBreakBefore w:val="0"/>
        <w:widowControl w:val="0"/>
        <w:shd w:fill="auto" w:val="clear"/>
        <w:spacing w:after="0" w:before="0" w:line="336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п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одвели итоги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семинара-совещани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участников федерального проекта «Профессионалитет»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0"/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0"/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завершился двухдневный семинар-совещание для участников федерального проекта «Профессионалитет». Мероприятие объединило свыше ста специалистов организаций СПО, занимающихся воспитательной ра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ботой,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pageBreakBefore w:val="0"/>
        <w:widowControl w:val="0"/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widowControl w:val="0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подвели итоги семинара-совещания для специалистов техникумов и колледжей, курирующих воспитательную работу. Это директора, их заместители и кураторы учебных групп организаций СПО, участвующих в федеральном проекте «Профессионалитет». Мероприятие проходило на базе детского центра 22 и 23 июня 2023 года и собрало свыше ста участников из 20 регионов страны. </w:t>
      </w:r>
    </w:p>
    <w:p w:rsidR="00000000" w:rsidDel="00000000" w:rsidP="00000000" w:rsidRDefault="00000000" w:rsidRPr="00000000" w14:paraId="0000000A">
      <w:pPr>
        <w:keepLines w:val="1"/>
        <w:widowControl w:val="0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двух дней специалисты прокачивали навыки по организации  воспитательной работы. Они посещали лекции по патриотическому воспитанию, профилактике асоциальных явлений в молодежной среде, актуализации примерной рабочей программы воспитания для образовательных организаций СПО и формированию позитивного инклюзивного пространства в условиях СПО. В качестве спикеров выступали эксперты по воспитанию из крупных образовательных организаций страны.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инструментах воспитательной работы и наиболее значимых проектах «Движения Первых» для организаций СПО рассказал советник председателя РДДМ и председатель Российского Содружества Колледжей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Актуганов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Участники встречи узнали, как оцифровать результаты воспитательной работы, сформировать сценарий внеурочного мероприятия с помощью искусственного интеллекта и составить эффективное расписание для студентов.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widowControl w:val="0"/>
        <w:spacing w:line="276" w:lineRule="auto"/>
        <w:ind w:firstLine="85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«Нам показали очень интересные цифровые инструменты, которыми мы с удовольствием будем пользоваться в работе и которые могут облегчить не только документооборот, но и организацию внеурочных мероприятий в колледже. Опробуем их на предстоящих  выпускных вечерах.  Наше обучение в «Смене» прошло очень продуктивно. Спасибо организаторам семинара за возможность пообщаться с коллегами из других регионов и поделиться своим опытом», – отметила куратор учебной группы Ладожского многопрофильного техникума (Краснодарский край)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Оксана Пустышева.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Московский техникум креативных индустрий им. Л.Б. Красина поделился практикой организации патриотических мероприятий. Директор учреждения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Лиана Табатадзе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рассказала, как сделать музей колледжа воспитывающей и мотивирующей средой, а также выделила корпоративную культуру как обязательный компонент гражданско-патриотического воспитания.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firstLine="85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с коллегами говорили о патриотическом воспитании в контексте нашего главного показателя — трудоустройства. То есть, каким образом колледж участвует в формировании системы ценностей будущего специалиста.  Одна из его самых главных компетенций — это совпадение с корпоративной культурой работодателя. Молодому работнику будет намного легче адаптироваться на рабочем месте, если он понимает, какие принципы и убеждения связывают его с коллегами, как люди внутри коллектива общаются на разных уровнях иерархии. Ведь именно благодаря коллективам достигаются большие результаты в работе и достигается технологический суверенитет», — отметила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Лиана Табатадзе. 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участники семинара узнали как создать комфортную инклюзивную среду в колледже, организовать медиасопровождение работы колледжа, вести профилактику у студентов зависимости от информационных угроз и сами проработали одно из таких профилактических мероприятий</w:t>
      </w:r>
    </w:p>
    <w:p w:rsidR="00000000" w:rsidDel="00000000" w:rsidP="00000000" w:rsidRDefault="00000000" w:rsidRPr="00000000" w14:paraId="00000010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очень все понравилось. Сам формат не просто «послушал лекцию и ушел», но есть и интерактивные сессии, можно напрямую общаться со спикером и получить обратную связь. Такие мероприятия должны проводиться чаще, потому что внеучебная воспитательная работа важна для студентов»,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отметил заместитель декана факультета СПО по воспитательной работе и молодежной политике Пензенского государственного аграрного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Бабкен Мелоян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Центральным событием семинара стала встреча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министром просвещения РФ Сергеем Кравцовым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, на которой говорили о развитии системы среднего профессионального образования,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новых подходах к формированию концепции профессионального воспитания в колледжах и важности погружения в практическую деятельность во время учебы.</w:t>
      </w:r>
    </w:p>
    <w:p w:rsidR="00000000" w:rsidDel="00000000" w:rsidP="00000000" w:rsidRDefault="00000000" w:rsidRPr="00000000" w14:paraId="00000012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«Огромная благодарность «Смене»  за возможность участвовать в таком грандиозном мероприятии и напрямую обратиться к министру 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Сергею Кравцову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моим 30-летним педагогическим стажем главным в этой истории стала перспектива обменяться опытом с коллегами и создать некое сообщество. Это очень важно, потому что работа с подростками требует постоянного совершенствования»,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рассказала преподаватель истории и обществознания Ульяновского Авиационного колледжа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Ольга Кандаурова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образовательной программы участники семинар-совещания получили удостоверения о повышении квалификации. </w:t>
      </w:r>
    </w:p>
    <w:p w:rsidR="00000000" w:rsidDel="00000000" w:rsidP="00000000" w:rsidRDefault="00000000" w:rsidRPr="00000000" w14:paraId="00000014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 2022 года «Смена» является оператором проекта «Профессионалитет», проводит курсы повышения квалификации по организации воспитательной работы. У нас накоплен большой опыт в этом направлении, которым мы с радостью делимся. Поэтому мы с большим удовольствием приняли всех участников, экспертов и гостей семинара и надеемся, что знания, полученные на этом интенсиве, лягут в основу их практической работы», —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widowControl w:val="0"/>
        <w:spacing w:line="276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Всероссийский детский центр «Смена» с 2022 года является оператором федерального проекта «Профессионалитет» и проводит курсы повышения квалификации по организации воспитательной работы для кураторов учебных групп техникумов и колледжей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rtl w:val="0"/>
        </w:rPr>
        <w:t xml:space="preserve">. К концу 2023 года обучение пройдут свыше 14 000 специалистов организаций СПО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widowControl w:val="0"/>
        <w:spacing w:after="0" w:before="0" w:line="276" w:lineRule="auto"/>
        <w:ind w:left="0" w:right="0" w:firstLine="8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проект «Профессионалитет» реализуется с 2022 года. Его цель — создание в системе СПО гибкой модели подготовки квалифицированных кадров в соответствии с актуальными потребностями реального сектора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133465" cy="57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284380" y="3756420"/>
                          <a:ext cx="6123240" cy="4716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133465" cy="571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1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1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widowControl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2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0"/>
      <w:overflowPunct w:val="0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Style8">
    <w:name w:val="Заголовок"/>
    <w:basedOn w:val="LOnormal"/>
    <w:next w:val="Style9"/>
    <w:qFormat w:val="1"/>
    <w:pPr>
      <w:keepNext w:val="1"/>
      <w:widowControl w:val="1"/>
      <w:suppressAutoHyphens w:val="0"/>
      <w:overflowPunct w:val="0"/>
      <w:bidi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ru-RU"/>
    </w:rPr>
  </w:style>
  <w:style w:type="paragraph" w:styleId="Style9">
    <w:name w:val="Body Text"/>
    <w:basedOn w:val="LOnormal"/>
    <w:qFormat w:val="1"/>
    <w:pPr>
      <w:widowControl w:val="1"/>
      <w:suppressAutoHyphens w:val="0"/>
      <w:overflowPunct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0">
    <w:name w:val="List"/>
    <w:basedOn w:val="Style9"/>
    <w:qFormat w:val="1"/>
    <w:pPr>
      <w:widowControl w:val="1"/>
      <w:suppressAutoHyphens w:val="0"/>
      <w:overflowPunct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1">
    <w:name w:val="Caption"/>
    <w:basedOn w:val="LOnormal"/>
    <w:qFormat w:val="1"/>
    <w:pPr>
      <w:widowControl w:val="1"/>
      <w:suppressLineNumbers w:val="1"/>
      <w:suppressAutoHyphens w:val="0"/>
      <w:overflowPunct w:val="0"/>
      <w:bidi w:val="0"/>
      <w:spacing w:after="120" w:before="120" w:line="1" w:lineRule="atLeast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2">
    <w:name w:val="Указатель"/>
    <w:basedOn w:val="LOnormal"/>
    <w:qFormat w:val="1"/>
    <w:pPr>
      <w:widowControl w:val="1"/>
      <w:suppressLineNumbers w:val="1"/>
      <w:suppressAutoHyphens w:val="0"/>
      <w:overflowPunct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3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tyle14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6Yubyyox2qMc+hSk1jUlojM2ag==">CgMxLjA4AHIhMW95N2YyQVpjV3FXWG1NelhsY0JGMllxbkU1RkxDWTlU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